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3F26E" w14:textId="77777777" w:rsidR="00A75D42" w:rsidRDefault="00000000">
      <w:pPr>
        <w:pStyle w:val="BodyText"/>
        <w:spacing w:before="82"/>
        <w:ind w:left="100"/>
      </w:pPr>
      <w:r>
        <w:t>LHS</w:t>
      </w:r>
      <w:r>
        <w:rPr>
          <w:spacing w:val="-12"/>
        </w:rPr>
        <w:t xml:space="preserve"> </w:t>
      </w:r>
      <w:r>
        <w:t>CRWIA</w:t>
      </w:r>
      <w:r>
        <w:rPr>
          <w:spacing w:val="-11"/>
        </w:rPr>
        <w:t xml:space="preserve"> </w:t>
      </w:r>
      <w:r>
        <w:t>Pre-</w:t>
      </w:r>
      <w:r>
        <w:rPr>
          <w:spacing w:val="-2"/>
        </w:rPr>
        <w:t>Screening</w:t>
      </w:r>
    </w:p>
    <w:p w14:paraId="61282892" w14:textId="77777777" w:rsidR="00A75D42" w:rsidRDefault="00A75D42">
      <w:pPr>
        <w:sectPr w:rsidR="00A75D42" w:rsidSect="008034C8">
          <w:type w:val="continuous"/>
          <w:pgSz w:w="11910" w:h="16840"/>
          <w:pgMar w:top="1340" w:right="420" w:bottom="280" w:left="1340" w:header="720" w:footer="720" w:gutter="0"/>
          <w:cols w:space="720"/>
        </w:sectPr>
      </w:pPr>
    </w:p>
    <w:p w14:paraId="5CA9553C" w14:textId="77777777" w:rsidR="00A75D42" w:rsidRDefault="00A75D42">
      <w:pPr>
        <w:pStyle w:val="BodyText"/>
        <w:spacing w:before="5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1"/>
      </w:tblGrid>
      <w:tr w:rsidR="00A75D42" w14:paraId="070DDA59" w14:textId="77777777">
        <w:trPr>
          <w:trHeight w:val="13431"/>
        </w:trPr>
        <w:tc>
          <w:tcPr>
            <w:tcW w:w="9921" w:type="dxa"/>
          </w:tcPr>
          <w:p w14:paraId="6737C3B9" w14:textId="77777777" w:rsidR="00A75D42" w:rsidRDefault="00000000">
            <w:pPr>
              <w:pStyle w:val="TableParagraph"/>
              <w:spacing w:line="268" w:lineRule="exact"/>
              <w:ind w:left="107" w:firstLine="0"/>
              <w:jc w:val="both"/>
              <w:rPr>
                <w:b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Housing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Strategy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2023-2028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Summary</w:t>
            </w:r>
          </w:p>
          <w:p w14:paraId="615C83BF" w14:textId="77777777" w:rsidR="00A75D42" w:rsidRDefault="00000000">
            <w:pPr>
              <w:pStyle w:val="TableParagraph"/>
              <w:ind w:left="107" w:right="93" w:firstLine="0"/>
              <w:jc w:val="both"/>
            </w:pPr>
            <w:r>
              <w:t>The</w:t>
            </w:r>
            <w:r>
              <w:rPr>
                <w:spacing w:val="-13"/>
              </w:rPr>
              <w:t xml:space="preserve"> </w:t>
            </w:r>
            <w:r>
              <w:t>LHS</w:t>
            </w:r>
            <w:r>
              <w:rPr>
                <w:spacing w:val="-12"/>
              </w:rPr>
              <w:t xml:space="preserve"> </w:t>
            </w:r>
            <w:r>
              <w:t>sets</w:t>
            </w:r>
            <w:r>
              <w:rPr>
                <w:spacing w:val="-13"/>
              </w:rPr>
              <w:t xml:space="preserve"> </w:t>
            </w:r>
            <w:r>
              <w:t>out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strategy,</w:t>
            </w:r>
            <w:r>
              <w:rPr>
                <w:spacing w:val="-12"/>
              </w:rPr>
              <w:t xml:space="preserve"> </w:t>
            </w:r>
            <w:r>
              <w:t>priorities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plans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delivery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housing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related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3"/>
              </w:rPr>
              <w:t xml:space="preserve"> </w:t>
            </w:r>
            <w:r>
              <w:t>across</w:t>
            </w:r>
            <w:r>
              <w:rPr>
                <w:spacing w:val="-12"/>
              </w:rPr>
              <w:t xml:space="preserve"> </w:t>
            </w:r>
            <w:r>
              <w:t xml:space="preserve">Falkirk between 2023-2028. It is the strategic document for housing of all tenures in the area. </w:t>
            </w:r>
            <w:r>
              <w:rPr>
                <w:color w:val="333333"/>
              </w:rPr>
              <w:t xml:space="preserve">The local housing strategy covers the planning and </w:t>
            </w:r>
            <w:proofErr w:type="spellStart"/>
            <w:r>
              <w:rPr>
                <w:color w:val="333333"/>
              </w:rPr>
              <w:t>prioritisation</w:t>
            </w:r>
            <w:proofErr w:type="spellEnd"/>
            <w:r>
              <w:rPr>
                <w:color w:val="333333"/>
              </w:rPr>
              <w:t xml:space="preserve"> of housing activities. The LHS contains the following vision, </w:t>
            </w:r>
            <w:proofErr w:type="gramStart"/>
            <w:r>
              <w:rPr>
                <w:color w:val="333333"/>
              </w:rPr>
              <w:t>priorities</w:t>
            </w:r>
            <w:proofErr w:type="gramEnd"/>
            <w:r>
              <w:rPr>
                <w:color w:val="333333"/>
              </w:rPr>
              <w:t xml:space="preserve"> and outcomes:</w:t>
            </w:r>
          </w:p>
          <w:p w14:paraId="353713AC" w14:textId="77777777" w:rsidR="00A75D42" w:rsidRDefault="00A75D42">
            <w:pPr>
              <w:pStyle w:val="TableParagraph"/>
              <w:spacing w:before="15"/>
              <w:ind w:left="0" w:firstLine="0"/>
              <w:rPr>
                <w:rFonts w:ascii="Arial"/>
                <w:b/>
              </w:rPr>
            </w:pPr>
          </w:p>
          <w:p w14:paraId="1CFA8CCC" w14:textId="77777777" w:rsidR="00A75D42" w:rsidRDefault="00000000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Vision</w:t>
            </w:r>
          </w:p>
          <w:p w14:paraId="52F82362" w14:textId="77777777" w:rsidR="00A75D42" w:rsidRDefault="00000000">
            <w:pPr>
              <w:pStyle w:val="TableParagraph"/>
              <w:spacing w:before="21" w:line="254" w:lineRule="auto"/>
              <w:ind w:left="107" w:firstLine="0"/>
              <w:rPr>
                <w:sz w:val="24"/>
              </w:rPr>
            </w:pPr>
            <w:r>
              <w:rPr>
                <w:sz w:val="24"/>
              </w:rPr>
              <w:t>Partnership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sustainable connected communities.</w:t>
            </w:r>
          </w:p>
          <w:p w14:paraId="14724610" w14:textId="77777777" w:rsidR="00A75D42" w:rsidRDefault="00A75D42">
            <w:pPr>
              <w:pStyle w:val="TableParagraph"/>
              <w:spacing w:before="39"/>
              <w:ind w:left="0" w:firstLine="0"/>
              <w:rPr>
                <w:rFonts w:ascii="Arial"/>
                <w:b/>
                <w:sz w:val="24"/>
              </w:rPr>
            </w:pPr>
          </w:p>
          <w:p w14:paraId="7EF69705" w14:textId="77777777" w:rsidR="00A75D42" w:rsidRDefault="00000000">
            <w:pPr>
              <w:pStyle w:val="TableParagraph"/>
              <w:ind w:left="10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Priorities</w:t>
            </w:r>
          </w:p>
          <w:p w14:paraId="550C9865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9"/>
            </w:pPr>
            <w:r>
              <w:t>Priority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Increasing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supply</w:t>
            </w:r>
            <w:proofErr w:type="gramEnd"/>
          </w:p>
          <w:p w14:paraId="5F3F4503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0"/>
            </w:pPr>
            <w:r>
              <w:t>Priority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Creating</w:t>
            </w:r>
            <w:r>
              <w:rPr>
                <w:spacing w:val="-6"/>
              </w:rPr>
              <w:t xml:space="preserve"> </w:t>
            </w:r>
            <w:r>
              <w:t>sustainable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communities</w:t>
            </w:r>
            <w:proofErr w:type="gramEnd"/>
          </w:p>
          <w:p w14:paraId="19477AA1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8"/>
            </w:pPr>
            <w:r>
              <w:t>Priority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Improving</w:t>
            </w:r>
            <w:r>
              <w:rPr>
                <w:spacing w:val="-4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housing</w:t>
            </w:r>
            <w:proofErr w:type="gramEnd"/>
          </w:p>
          <w:p w14:paraId="66383399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7"/>
            </w:pPr>
            <w:r>
              <w:t>Priority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Providing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vulnerable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groups</w:t>
            </w:r>
            <w:proofErr w:type="gramEnd"/>
          </w:p>
          <w:p w14:paraId="15206EDE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8"/>
            </w:pPr>
            <w:r>
              <w:t>Priority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Tackling</w:t>
            </w:r>
            <w:r>
              <w:rPr>
                <w:spacing w:val="-4"/>
              </w:rPr>
              <w:t xml:space="preserve"> </w:t>
            </w:r>
            <w:r>
              <w:t>Climate</w:t>
            </w:r>
            <w:r>
              <w:rPr>
                <w:spacing w:val="-5"/>
              </w:rPr>
              <w:t xml:space="preserve"> </w:t>
            </w:r>
            <w:r>
              <w:t>Change,</w:t>
            </w:r>
            <w:r>
              <w:rPr>
                <w:spacing w:val="-3"/>
              </w:rPr>
              <w:t xml:space="preserve"> </w:t>
            </w:r>
            <w:r>
              <w:t>Energy</w:t>
            </w:r>
            <w:r>
              <w:rPr>
                <w:spacing w:val="-3"/>
              </w:rPr>
              <w:t xml:space="preserve"> </w:t>
            </w:r>
            <w:r>
              <w:t>Efficiency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2"/>
              </w:rPr>
              <w:t xml:space="preserve"> Poverty</w:t>
            </w:r>
          </w:p>
          <w:p w14:paraId="1849FEE9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0"/>
            </w:pPr>
            <w:r>
              <w:t>Priority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Improving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conditions.</w:t>
            </w:r>
          </w:p>
          <w:p w14:paraId="69C4F653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7"/>
            </w:pPr>
            <w:r>
              <w:t>Priority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Improving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rented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sector</w:t>
            </w:r>
            <w:proofErr w:type="gramEnd"/>
          </w:p>
          <w:p w14:paraId="442ACB82" w14:textId="77777777" w:rsidR="00A75D42" w:rsidRDefault="00000000">
            <w:pPr>
              <w:pStyle w:val="TableParagraph"/>
              <w:spacing w:before="17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Outcomes</w:t>
            </w:r>
          </w:p>
          <w:p w14:paraId="38CE0FA5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83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housing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tenures</w:t>
            </w:r>
            <w:proofErr w:type="gramEnd"/>
          </w:p>
          <w:p w14:paraId="543B097A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0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increase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affordable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housing</w:t>
            </w:r>
            <w:proofErr w:type="gramEnd"/>
          </w:p>
          <w:p w14:paraId="77E773AB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2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regenerate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communities</w:t>
            </w:r>
            <w:proofErr w:type="gramEnd"/>
          </w:p>
          <w:p w14:paraId="054D6BF9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9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existing</w:t>
            </w:r>
            <w:r>
              <w:rPr>
                <w:spacing w:val="-3"/>
              </w:rPr>
              <w:t xml:space="preserve"> </w:t>
            </w:r>
            <w:r>
              <w:t>housing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supply</w:t>
            </w:r>
            <w:proofErr w:type="gramEnd"/>
          </w:p>
          <w:p w14:paraId="0633E4E2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3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prevent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address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homelessness</w:t>
            </w:r>
            <w:proofErr w:type="gramEnd"/>
          </w:p>
          <w:p w14:paraId="0FE07923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2"/>
            </w:pPr>
            <w:r>
              <w:t>We</w:t>
            </w:r>
            <w:r>
              <w:rPr>
                <w:spacing w:val="-6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housing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t>options</w:t>
            </w:r>
            <w:r>
              <w:rPr>
                <w:spacing w:val="-6"/>
              </w:rPr>
              <w:t xml:space="preserve"> </w:t>
            </w:r>
            <w:r>
              <w:t>promoting</w:t>
            </w:r>
            <w:r>
              <w:rPr>
                <w:spacing w:val="-5"/>
              </w:rPr>
              <w:t xml:space="preserve"> </w:t>
            </w:r>
            <w:r>
              <w:t>independence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vulnerable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people</w:t>
            </w:r>
            <w:proofErr w:type="gramEnd"/>
          </w:p>
          <w:p w14:paraId="3193EEAF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9"/>
            </w:pPr>
            <w:r>
              <w:t>We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focus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tackling</w:t>
            </w:r>
            <w:r>
              <w:rPr>
                <w:spacing w:val="-4"/>
              </w:rPr>
              <w:t xml:space="preserve"> </w:t>
            </w:r>
            <w:r>
              <w:t>climate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change</w:t>
            </w:r>
            <w:proofErr w:type="gramEnd"/>
          </w:p>
          <w:p w14:paraId="1338878B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3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4"/>
              </w:rPr>
              <w:t xml:space="preserve"> </w:t>
            </w:r>
            <w:r>
              <w:t>energy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efficiency</w:t>
            </w:r>
            <w:proofErr w:type="gramEnd"/>
          </w:p>
          <w:p w14:paraId="7AB49C69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2"/>
            </w:pPr>
            <w:r>
              <w:t>We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those</w:t>
            </w:r>
            <w:r>
              <w:rPr>
                <w:spacing w:val="-2"/>
              </w:rPr>
              <w:t xml:space="preserve"> </w:t>
            </w:r>
            <w:r>
              <w:t>experiencing</w:t>
            </w:r>
            <w:r>
              <w:rPr>
                <w:spacing w:val="-3"/>
              </w:rPr>
              <w:t xml:space="preserve"> </w:t>
            </w:r>
            <w:r>
              <w:t>fuel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poverty</w:t>
            </w:r>
            <w:proofErr w:type="gramEnd"/>
          </w:p>
          <w:p w14:paraId="7DE15BD5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20"/>
            </w:pPr>
            <w:r>
              <w:t>We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2"/>
              </w:rPr>
              <w:t xml:space="preserve"> </w:t>
            </w:r>
            <w:r>
              <w:t>property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conditions</w:t>
            </w:r>
            <w:proofErr w:type="gramEnd"/>
          </w:p>
          <w:p w14:paraId="498CE59A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78"/>
              </w:tabs>
              <w:spacing w:before="22"/>
              <w:ind w:left="878" w:hanging="411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sustainable</w:t>
            </w:r>
            <w:r>
              <w:rPr>
                <w:spacing w:val="-5"/>
              </w:rPr>
              <w:t xml:space="preserve"> </w:t>
            </w:r>
            <w:r>
              <w:t>private</w:t>
            </w:r>
            <w:r>
              <w:rPr>
                <w:spacing w:val="-2"/>
              </w:rPr>
              <w:t xml:space="preserve"> </w:t>
            </w:r>
            <w:r>
              <w:t>rented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sector</w:t>
            </w:r>
            <w:proofErr w:type="gramEnd"/>
          </w:p>
          <w:p w14:paraId="3D511C16" w14:textId="77777777" w:rsidR="00A75D42" w:rsidRDefault="00A75D42">
            <w:pPr>
              <w:pStyle w:val="TableParagraph"/>
              <w:ind w:left="0" w:firstLine="0"/>
              <w:rPr>
                <w:rFonts w:ascii="Arial"/>
                <w:b/>
              </w:rPr>
            </w:pPr>
          </w:p>
          <w:p w14:paraId="6BAF5B58" w14:textId="77777777" w:rsidR="00A75D42" w:rsidRDefault="00A75D42">
            <w:pPr>
              <w:pStyle w:val="TableParagraph"/>
              <w:spacing w:before="51"/>
              <w:ind w:left="0" w:firstLine="0"/>
              <w:rPr>
                <w:rFonts w:ascii="Arial"/>
                <w:b/>
              </w:rPr>
            </w:pPr>
          </w:p>
          <w:p w14:paraId="415039A0" w14:textId="77777777" w:rsidR="00A75D42" w:rsidRDefault="00000000">
            <w:pPr>
              <w:pStyle w:val="TableParagraph"/>
              <w:ind w:left="107" w:firstLine="0"/>
            </w:pPr>
            <w:r>
              <w:t>The LHS 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demonstrate how</w:t>
            </w:r>
            <w:r>
              <w:rPr>
                <w:spacing w:val="-1"/>
              </w:rPr>
              <w:t xml:space="preserve"> </w:t>
            </w:r>
            <w:r>
              <w:t>statutory requirements</w:t>
            </w:r>
            <w:r>
              <w:rPr>
                <w:spacing w:val="-2"/>
              </w:rPr>
              <w:t xml:space="preserve"> </w:t>
            </w:r>
            <w:r>
              <w:t>placed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them</w:t>
            </w:r>
            <w:r>
              <w:rPr>
                <w:spacing w:val="-1"/>
              </w:rPr>
              <w:t xml:space="preserve"> </w:t>
            </w:r>
            <w:r>
              <w:t>are being fulfilled and how</w:t>
            </w:r>
            <w:r>
              <w:rPr>
                <w:spacing w:val="-1"/>
              </w:rPr>
              <w:t xml:space="preserve"> </w:t>
            </w:r>
            <w:r>
              <w:t>local policies and actions support a range of Scottish Government Targets including:</w:t>
            </w:r>
          </w:p>
          <w:p w14:paraId="3DBF964D" w14:textId="77777777" w:rsidR="00A75D42" w:rsidRDefault="00A75D42">
            <w:pPr>
              <w:pStyle w:val="TableParagraph"/>
              <w:spacing w:before="16"/>
              <w:ind w:left="0" w:firstLine="0"/>
              <w:rPr>
                <w:rFonts w:ascii="Arial"/>
                <w:b/>
              </w:rPr>
            </w:pPr>
          </w:p>
          <w:p w14:paraId="79F5E661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House</w:t>
            </w:r>
            <w:r>
              <w:rPr>
                <w:spacing w:val="-4"/>
              </w:rPr>
              <w:t xml:space="preserve"> </w:t>
            </w:r>
            <w:r>
              <w:t>Condition</w:t>
            </w:r>
            <w:r>
              <w:rPr>
                <w:spacing w:val="-5"/>
              </w:rPr>
              <w:t xml:space="preserve"> </w:t>
            </w:r>
            <w:r>
              <w:t>(Housing</w:t>
            </w:r>
            <w:r>
              <w:rPr>
                <w:spacing w:val="-5"/>
              </w:rPr>
              <w:t xml:space="preserve"> </w:t>
            </w:r>
            <w:r>
              <w:t>(Scotland)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2006,</w:t>
            </w:r>
            <w:r>
              <w:rPr>
                <w:spacing w:val="-7"/>
              </w:rPr>
              <w:t xml:space="preserve"> </w:t>
            </w:r>
            <w:r>
              <w:t>Section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10</w:t>
            </w:r>
          </w:p>
          <w:p w14:paraId="69941258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</w:pPr>
            <w:r>
              <w:t>Tackling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Section</w:t>
            </w:r>
            <w:r>
              <w:rPr>
                <w:spacing w:val="-7"/>
              </w:rPr>
              <w:t xml:space="preserve"> </w:t>
            </w:r>
            <w:r>
              <w:t>44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Climate</w:t>
            </w:r>
            <w:r>
              <w:rPr>
                <w:spacing w:val="-4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(Scotland)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2009;</w:t>
            </w:r>
            <w:proofErr w:type="gramEnd"/>
          </w:p>
          <w:p w14:paraId="7090A497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</w:pPr>
            <w:r>
              <w:t>Fuel</w:t>
            </w:r>
            <w:r>
              <w:rPr>
                <w:spacing w:val="-4"/>
              </w:rPr>
              <w:t xml:space="preserve"> </w:t>
            </w:r>
            <w:r>
              <w:t>Poverty</w:t>
            </w:r>
            <w:r>
              <w:rPr>
                <w:spacing w:val="-5"/>
              </w:rPr>
              <w:t xml:space="preserve"> </w:t>
            </w:r>
            <w:r>
              <w:t>(Targets,</w:t>
            </w:r>
            <w:r>
              <w:rPr>
                <w:spacing w:val="-6"/>
              </w:rPr>
              <w:t xml:space="preserve"> </w:t>
            </w:r>
            <w:r>
              <w:t>Definition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Strategy)</w:t>
            </w:r>
            <w:r>
              <w:rPr>
                <w:spacing w:val="-6"/>
              </w:rPr>
              <w:t xml:space="preserve"> </w:t>
            </w:r>
            <w:r>
              <w:t>(Scotland)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2019</w:t>
            </w:r>
          </w:p>
          <w:p w14:paraId="780720E6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Social</w:t>
            </w:r>
            <w:r>
              <w:rPr>
                <w:spacing w:val="-8"/>
              </w:rPr>
              <w:t xml:space="preserve"> </w:t>
            </w:r>
            <w:r>
              <w:t>housing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Scottish</w:t>
            </w:r>
            <w:r>
              <w:rPr>
                <w:spacing w:val="-6"/>
              </w:rPr>
              <w:t xml:space="preserve"> </w:t>
            </w:r>
            <w:r>
              <w:t>Housing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(SHQS</w:t>
            </w:r>
            <w:proofErr w:type="gramStart"/>
            <w:r>
              <w:rPr>
                <w:spacing w:val="-2"/>
              </w:rPr>
              <w:t>);</w:t>
            </w:r>
            <w:proofErr w:type="gramEnd"/>
          </w:p>
          <w:p w14:paraId="4486150F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Energy</w:t>
            </w:r>
            <w:r>
              <w:rPr>
                <w:spacing w:val="-6"/>
              </w:rPr>
              <w:t xml:space="preserve"> </w:t>
            </w:r>
            <w:r>
              <w:t>Efficiency</w:t>
            </w:r>
            <w:r>
              <w:rPr>
                <w:spacing w:val="-4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Housing</w:t>
            </w:r>
            <w:r>
              <w:rPr>
                <w:spacing w:val="-5"/>
              </w:rPr>
              <w:t xml:space="preserve"> </w:t>
            </w:r>
            <w:r>
              <w:t>(EESSH)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2032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milestone;</w:t>
            </w:r>
            <w:proofErr w:type="gramEnd"/>
          </w:p>
          <w:p w14:paraId="66E2C3E1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</w:pPr>
            <w:r>
              <w:t>Child</w:t>
            </w:r>
            <w:r>
              <w:rPr>
                <w:spacing w:val="-6"/>
              </w:rPr>
              <w:t xml:space="preserve"> </w:t>
            </w:r>
            <w:r>
              <w:t>Poverty</w:t>
            </w:r>
            <w:r>
              <w:rPr>
                <w:spacing w:val="-6"/>
              </w:rPr>
              <w:t xml:space="preserve"> </w:t>
            </w:r>
            <w:r>
              <w:t>(Scotland)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2017</w:t>
            </w:r>
          </w:p>
          <w:p w14:paraId="24816A01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79" w:lineRule="exact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Bodies</w:t>
            </w:r>
            <w:r>
              <w:rPr>
                <w:spacing w:val="-5"/>
              </w:rPr>
              <w:t xml:space="preserve"> </w:t>
            </w:r>
            <w:r>
              <w:t>(Joint</w:t>
            </w:r>
            <w:r>
              <w:rPr>
                <w:spacing w:val="-7"/>
              </w:rPr>
              <w:t xml:space="preserve"> </w:t>
            </w:r>
            <w:r>
              <w:t>Working)</w:t>
            </w:r>
            <w:r>
              <w:rPr>
                <w:spacing w:val="-6"/>
              </w:rPr>
              <w:t xml:space="preserve"> </w:t>
            </w:r>
            <w:r>
              <w:t>(Scotland)</w:t>
            </w:r>
            <w:r>
              <w:rPr>
                <w:spacing w:val="-5"/>
              </w:rPr>
              <w:t xml:space="preserve"> </w:t>
            </w:r>
            <w:r>
              <w:t>Act</w:t>
            </w:r>
            <w:r>
              <w:rPr>
                <w:spacing w:val="-8"/>
              </w:rPr>
              <w:t xml:space="preserve"> </w:t>
            </w:r>
            <w:r>
              <w:t>2014</w:t>
            </w:r>
            <w:r>
              <w:rPr>
                <w:spacing w:val="-5"/>
              </w:rPr>
              <w:t xml:space="preserve"> </w:t>
            </w:r>
            <w:r>
              <w:t>(Section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53)</w:t>
            </w:r>
          </w:p>
          <w:p w14:paraId="13CC64FC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  <w:ind w:right="104"/>
            </w:pPr>
            <w:r>
              <w:t xml:space="preserve">Local </w:t>
            </w:r>
            <w:proofErr w:type="gramStart"/>
            <w:r>
              <w:t>authorities</w:t>
            </w:r>
            <w:proofErr w:type="gramEnd"/>
            <w:r>
              <w:t xml:space="preserve"> duties to homeless people include a statutory responsibility to anyone threatened with, or experiencing, homelessness;</w:t>
            </w:r>
          </w:p>
          <w:p w14:paraId="234AC900" w14:textId="77777777" w:rsidR="00A75D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1"/>
            </w:pP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7"/>
              </w:rPr>
              <w:t xml:space="preserve"> </w:t>
            </w:r>
            <w:r>
              <w:t>People</w:t>
            </w:r>
            <w:r>
              <w:rPr>
                <w:spacing w:val="-6"/>
              </w:rPr>
              <w:t xml:space="preserve"> </w:t>
            </w:r>
            <w:r>
              <w:t>(Scotland)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2014</w:t>
            </w:r>
          </w:p>
        </w:tc>
      </w:tr>
    </w:tbl>
    <w:p w14:paraId="397E378A" w14:textId="77777777" w:rsidR="00A75D42" w:rsidRDefault="00A75D42">
      <w:pPr>
        <w:sectPr w:rsidR="00A75D42" w:rsidSect="008034C8">
          <w:pgSz w:w="11910" w:h="16840"/>
          <w:pgMar w:top="1480" w:right="420" w:bottom="280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1"/>
      </w:tblGrid>
      <w:tr w:rsidR="00A75D42" w14:paraId="621271F9" w14:textId="77777777">
        <w:trPr>
          <w:trHeight w:val="2416"/>
        </w:trPr>
        <w:tc>
          <w:tcPr>
            <w:tcW w:w="9921" w:type="dxa"/>
          </w:tcPr>
          <w:p w14:paraId="3A256D3E" w14:textId="77777777" w:rsidR="00A75D42" w:rsidRDefault="00000000">
            <w:pPr>
              <w:pStyle w:val="TableParagraph"/>
              <w:ind w:left="107" w:right="99" w:firstLine="0"/>
              <w:jc w:val="both"/>
            </w:pPr>
            <w:r>
              <w:lastRenderedPageBreak/>
              <w:t>The LHS links into the Rapid Rehousing Transition Plan, Strategic Housing Investment Plan and Housing Contribution Statement.</w:t>
            </w:r>
          </w:p>
          <w:p w14:paraId="48DCC1A2" w14:textId="77777777" w:rsidR="00A75D42" w:rsidRDefault="00A75D42">
            <w:pPr>
              <w:pStyle w:val="TableParagraph"/>
              <w:spacing w:before="15"/>
              <w:ind w:left="0" w:firstLine="0"/>
              <w:rPr>
                <w:rFonts w:ascii="Arial"/>
                <w:b/>
              </w:rPr>
            </w:pPr>
          </w:p>
          <w:p w14:paraId="57FD4316" w14:textId="77777777" w:rsidR="00A75D42" w:rsidRDefault="00000000">
            <w:pPr>
              <w:pStyle w:val="TableParagraph"/>
              <w:spacing w:before="1"/>
              <w:ind w:left="107" w:right="95" w:firstLine="0"/>
              <w:jc w:val="both"/>
            </w:pPr>
            <w:r>
              <w:t xml:space="preserve">As part of the development of this LHS we have engaged extensively with stakeholders including an online survey which was </w:t>
            </w:r>
            <w:proofErr w:type="spellStart"/>
            <w:r>
              <w:t>publicised</w:t>
            </w:r>
            <w:proofErr w:type="spellEnd"/>
            <w:r>
              <w:t xml:space="preserve"> through many groups including Forth Valley college. </w:t>
            </w:r>
            <w:proofErr w:type="gramStart"/>
            <w:r>
              <w:t>A number of</w:t>
            </w:r>
            <w:proofErr w:type="gramEnd"/>
            <w:r>
              <w:t xml:space="preserve"> focus groups were undertaken which included young people at Link Academy.</w:t>
            </w:r>
          </w:p>
          <w:p w14:paraId="2A0377AA" w14:textId="77777777" w:rsidR="00A75D42" w:rsidRDefault="00000000">
            <w:pPr>
              <w:pStyle w:val="TableParagraph"/>
              <w:spacing w:before="245" w:line="270" w:lineRule="atLeast"/>
              <w:ind w:left="107" w:right="101" w:firstLine="0"/>
              <w:jc w:val="both"/>
            </w:pPr>
            <w:r>
              <w:t>The LHS is a</w:t>
            </w:r>
            <w:r>
              <w:rPr>
                <w:spacing w:val="-2"/>
              </w:rPr>
              <w:t xml:space="preserve"> </w:t>
            </w:r>
            <w:proofErr w:type="gramStart"/>
            <w:r>
              <w:t>5</w:t>
            </w:r>
            <w:r>
              <w:rPr>
                <w:spacing w:val="-1"/>
              </w:rPr>
              <w:t xml:space="preserve"> </w:t>
            </w:r>
            <w:r>
              <w:t>year</w:t>
            </w:r>
            <w:proofErr w:type="gramEnd"/>
            <w:r>
              <w:rPr>
                <w:spacing w:val="-2"/>
              </w:rPr>
              <w:t xml:space="preserve"> </w:t>
            </w:r>
            <w:r>
              <w:t>Plan</w:t>
            </w:r>
            <w:r>
              <w:rPr>
                <w:spacing w:val="-3"/>
              </w:rPr>
              <w:t xml:space="preserve"> </w:t>
            </w:r>
            <w:r>
              <w:t>which will be</w:t>
            </w:r>
            <w:r>
              <w:rPr>
                <w:spacing w:val="-2"/>
              </w:rPr>
              <w:t xml:space="preserve"> </w:t>
            </w:r>
            <w:r>
              <w:t>reviewed annually to report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 progress with different</w:t>
            </w:r>
            <w:r>
              <w:rPr>
                <w:spacing w:val="-2"/>
              </w:rPr>
              <w:t xml:space="preserve"> </w:t>
            </w:r>
            <w:r>
              <w:t xml:space="preserve">actions and </w:t>
            </w:r>
            <w:r>
              <w:rPr>
                <w:spacing w:val="-2"/>
              </w:rPr>
              <w:t>indicators.</w:t>
            </w:r>
          </w:p>
        </w:tc>
      </w:tr>
      <w:tr w:rsidR="00A75D42" w14:paraId="62D7C4EC" w14:textId="77777777">
        <w:trPr>
          <w:trHeight w:val="6031"/>
        </w:trPr>
        <w:tc>
          <w:tcPr>
            <w:tcW w:w="9921" w:type="dxa"/>
          </w:tcPr>
          <w:p w14:paraId="78AB46A7" w14:textId="77777777" w:rsidR="00A75D42" w:rsidRDefault="00000000">
            <w:pPr>
              <w:pStyle w:val="TableParagraph"/>
              <w:spacing w:before="40"/>
              <w:ind w:left="107" w:firstLine="0"/>
              <w:jc w:val="both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aspects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policy/measure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affect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people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18?</w:t>
            </w:r>
          </w:p>
          <w:p w14:paraId="5DC275C5" w14:textId="77777777" w:rsidR="00A75D42" w:rsidRDefault="00000000">
            <w:pPr>
              <w:pStyle w:val="TableParagraph"/>
              <w:ind w:left="107" w:right="94" w:firstLine="0"/>
              <w:jc w:val="both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LHS</w:t>
            </w:r>
            <w:r>
              <w:rPr>
                <w:spacing w:val="-8"/>
              </w:rPr>
              <w:t xml:space="preserve"> </w:t>
            </w:r>
            <w:r>
              <w:t>sets</w:t>
            </w:r>
            <w:r>
              <w:rPr>
                <w:spacing w:val="-9"/>
              </w:rPr>
              <w:t xml:space="preserve"> </w:t>
            </w:r>
            <w:r>
              <w:t>out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its</w:t>
            </w:r>
            <w:r>
              <w:rPr>
                <w:spacing w:val="-9"/>
              </w:rPr>
              <w:t xml:space="preserve"> </w:t>
            </w:r>
            <w:r>
              <w:t>partners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address</w:t>
            </w:r>
            <w:r>
              <w:rPr>
                <w:spacing w:val="-9"/>
              </w:rPr>
              <w:t xml:space="preserve"> </w:t>
            </w:r>
            <w:r>
              <w:t>housing</w:t>
            </w:r>
            <w:r>
              <w:rPr>
                <w:spacing w:val="-7"/>
              </w:rPr>
              <w:t xml:space="preserve"> </w:t>
            </w:r>
            <w:r>
              <w:t>issues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demand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area</w:t>
            </w:r>
            <w:r>
              <w:rPr>
                <w:spacing w:val="-9"/>
              </w:rPr>
              <w:t xml:space="preserve"> </w:t>
            </w:r>
            <w:r>
              <w:t xml:space="preserve">over the next 5 years. It covers all housing tenures and will impact on people of all ages, </w:t>
            </w:r>
            <w:proofErr w:type="gramStart"/>
            <w:r>
              <w:t>sex</w:t>
            </w:r>
            <w:proofErr w:type="gramEnd"/>
            <w:r>
              <w:t xml:space="preserve"> and backgrounds, living or with the intention of living in Falkirk in the future. This will include children and young people up to the age of 18.</w:t>
            </w:r>
          </w:p>
          <w:p w14:paraId="082CDF36" w14:textId="77777777" w:rsidR="00A75D42" w:rsidRDefault="00A75D42">
            <w:pPr>
              <w:pStyle w:val="TableParagraph"/>
              <w:spacing w:before="15"/>
              <w:ind w:left="0" w:firstLine="0"/>
              <w:rPr>
                <w:rFonts w:ascii="Arial"/>
                <w:b/>
              </w:rPr>
            </w:pPr>
          </w:p>
          <w:p w14:paraId="3C7BC986" w14:textId="77777777" w:rsidR="00A75D42" w:rsidRDefault="00000000">
            <w:pPr>
              <w:pStyle w:val="TableParagraph"/>
              <w:ind w:left="107" w:right="98" w:firstLine="0"/>
              <w:jc w:val="both"/>
            </w:pPr>
            <w:r>
              <w:t>Issues such</w:t>
            </w:r>
            <w:r>
              <w:rPr>
                <w:spacing w:val="-1"/>
              </w:rPr>
              <w:t xml:space="preserve"> </w:t>
            </w:r>
            <w:r>
              <w:t xml:space="preserve">as having a home that is warm, safe, </w:t>
            </w:r>
            <w:proofErr w:type="gramStart"/>
            <w:r>
              <w:t>affordable</w:t>
            </w:r>
            <w:proofErr w:type="gramEnd"/>
            <w:r>
              <w:t xml:space="preserve"> and accessible (for</w:t>
            </w:r>
            <w:r>
              <w:rPr>
                <w:spacing w:val="-2"/>
              </w:rPr>
              <w:t xml:space="preserve"> </w:t>
            </w:r>
            <w:r>
              <w:t>disabled children) with space to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homework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3"/>
              </w:rPr>
              <w:t xml:space="preserve"> </w:t>
            </w:r>
            <w:r>
              <w:t>opportunities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indoor/outdoor</w:t>
            </w:r>
            <w:r>
              <w:rPr>
                <w:spacing w:val="-12"/>
              </w:rPr>
              <w:t xml:space="preserve"> </w:t>
            </w:r>
            <w:r>
              <w:t>play</w:t>
            </w:r>
            <w:r>
              <w:rPr>
                <w:spacing w:val="-12"/>
              </w:rPr>
              <w:t xml:space="preserve"> </w:t>
            </w:r>
            <w:r>
              <w:t>clearly</w:t>
            </w:r>
            <w:r>
              <w:rPr>
                <w:spacing w:val="5"/>
              </w:rPr>
              <w:t xml:space="preserve"> </w:t>
            </w:r>
            <w:r>
              <w:t>impact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children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young</w:t>
            </w:r>
            <w:r>
              <w:rPr>
                <w:spacing w:val="-12"/>
              </w:rPr>
              <w:t xml:space="preserve"> </w:t>
            </w:r>
            <w:r>
              <w:t>people, as does homelessness.</w:t>
            </w:r>
          </w:p>
          <w:p w14:paraId="73EEE847" w14:textId="77777777" w:rsidR="00A75D42" w:rsidRDefault="00A75D42">
            <w:pPr>
              <w:pStyle w:val="TableParagraph"/>
              <w:spacing w:before="16"/>
              <w:ind w:left="0" w:firstLine="0"/>
              <w:rPr>
                <w:rFonts w:ascii="Arial"/>
                <w:b/>
              </w:rPr>
            </w:pPr>
          </w:p>
          <w:p w14:paraId="2F51DA63" w14:textId="77777777" w:rsidR="00A75D42" w:rsidRDefault="00000000">
            <w:pPr>
              <w:pStyle w:val="TableParagraph"/>
              <w:ind w:left="107" w:right="101" w:firstLine="0"/>
              <w:jc w:val="both"/>
            </w:pPr>
            <w:r>
              <w:t>Specific aspects</w:t>
            </w:r>
            <w:r>
              <w:rPr>
                <w:spacing w:val="-1"/>
              </w:rPr>
              <w:t xml:space="preserve"> </w:t>
            </w:r>
            <w:r>
              <w:t>of the Local Housing Strategy that we</w:t>
            </w:r>
            <w:r>
              <w:rPr>
                <w:spacing w:val="-2"/>
              </w:rPr>
              <w:t xml:space="preserve"> </w:t>
            </w:r>
            <w:r>
              <w:t>expect</w:t>
            </w:r>
            <w:r>
              <w:rPr>
                <w:spacing w:val="-1"/>
              </w:rPr>
              <w:t xml:space="preserve"> </w:t>
            </w:r>
            <w:r>
              <w:t>will affect</w:t>
            </w:r>
            <w:r>
              <w:rPr>
                <w:spacing w:val="-1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 young people up to</w:t>
            </w:r>
            <w:r>
              <w:rPr>
                <w:spacing w:val="-1"/>
              </w:rPr>
              <w:t xml:space="preserve"> </w:t>
            </w:r>
            <w:r>
              <w:t>the age of 18 include:</w:t>
            </w:r>
          </w:p>
          <w:p w14:paraId="7233E5B3" w14:textId="77777777" w:rsidR="00A75D42" w:rsidRDefault="00A75D42">
            <w:pPr>
              <w:pStyle w:val="TableParagraph"/>
              <w:spacing w:before="17"/>
              <w:ind w:left="0" w:firstLine="0"/>
              <w:rPr>
                <w:rFonts w:ascii="Arial"/>
                <w:b/>
              </w:rPr>
            </w:pPr>
          </w:p>
          <w:p w14:paraId="4BFFE6C8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Increasing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overall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6"/>
              </w:rPr>
              <w:t xml:space="preserve"> </w:t>
            </w:r>
            <w:r>
              <w:t>supply</w:t>
            </w:r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5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t>affordable</w:t>
            </w:r>
            <w:proofErr w:type="gramEnd"/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supply</w:t>
            </w:r>
          </w:p>
          <w:p w14:paraId="33457015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communities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regeneration</w:t>
            </w:r>
            <w:proofErr w:type="gramEnd"/>
          </w:p>
          <w:p w14:paraId="09E99EEA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/>
            </w:pPr>
            <w:r>
              <w:rPr>
                <w:spacing w:val="-2"/>
              </w:rPr>
              <w:t>Homelessness</w:t>
            </w:r>
          </w:p>
          <w:p w14:paraId="62821CD8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Energy</w:t>
            </w:r>
            <w:r>
              <w:rPr>
                <w:spacing w:val="-7"/>
              </w:rPr>
              <w:t xml:space="preserve"> </w:t>
            </w:r>
            <w:r>
              <w:t>efficiency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heat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decarbonisations</w:t>
            </w:r>
            <w:proofErr w:type="spellEnd"/>
          </w:p>
          <w:p w14:paraId="34998042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79" w:lineRule="exact"/>
            </w:pPr>
            <w:r>
              <w:t>Housing</w:t>
            </w:r>
            <w:r>
              <w:rPr>
                <w:spacing w:val="-7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standards,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accessibility</w:t>
            </w:r>
            <w:proofErr w:type="gramEnd"/>
          </w:p>
          <w:p w14:paraId="7FDA2C21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9" w:lineRule="exact"/>
            </w:pPr>
            <w:r>
              <w:t>Housing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</w:t>
            </w:r>
          </w:p>
          <w:p w14:paraId="6FDBEB1E" w14:textId="77777777" w:rsidR="00A75D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</w:pP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home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ownership</w:t>
            </w:r>
          </w:p>
        </w:tc>
      </w:tr>
      <w:tr w:rsidR="00A75D42" w14:paraId="05EAAC3F" w14:textId="77777777">
        <w:trPr>
          <w:trHeight w:val="4980"/>
        </w:trPr>
        <w:tc>
          <w:tcPr>
            <w:tcW w:w="9921" w:type="dxa"/>
          </w:tcPr>
          <w:p w14:paraId="0AAA88A6" w14:textId="77777777" w:rsidR="00A75D42" w:rsidRDefault="00000000">
            <w:pPr>
              <w:pStyle w:val="TableParagraph"/>
              <w:spacing w:before="40"/>
              <w:ind w:left="107" w:firstLine="0"/>
              <w:rPr>
                <w:b/>
              </w:rPr>
            </w:pPr>
            <w:r>
              <w:rPr>
                <w:b/>
              </w:rPr>
              <w:t>What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likely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direct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indirect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policy/measure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people?</w:t>
            </w:r>
          </w:p>
          <w:p w14:paraId="4B4905E5" w14:textId="77777777" w:rsidR="00A75D42" w:rsidRDefault="00A75D42">
            <w:pPr>
              <w:pStyle w:val="TableParagraph"/>
              <w:spacing w:before="18"/>
              <w:ind w:left="0" w:firstLine="0"/>
              <w:rPr>
                <w:rFonts w:ascii="Arial"/>
                <w:b/>
              </w:rPr>
            </w:pPr>
          </w:p>
          <w:p w14:paraId="4B7407DE" w14:textId="77777777" w:rsidR="00A75D42" w:rsidRDefault="00000000">
            <w:pPr>
              <w:pStyle w:val="TableParagraph"/>
              <w:spacing w:line="237" w:lineRule="auto"/>
              <w:ind w:left="107" w:firstLine="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LHS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directly</w:t>
            </w:r>
            <w:r>
              <w:rPr>
                <w:spacing w:val="-4"/>
              </w:rPr>
              <w:t xml:space="preserve"> </w:t>
            </w:r>
            <w:r>
              <w:t>aimed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proofErr w:type="gramStart"/>
            <w:r>
              <w:t>people</w:t>
            </w:r>
            <w:proofErr w:type="gramEnd"/>
            <w:r>
              <w:rPr>
                <w:spacing w:val="-5"/>
              </w:rPr>
              <w:t xml:space="preserve"> </w:t>
            </w:r>
            <w:r>
              <w:t>but</w:t>
            </w:r>
            <w:r>
              <w:rPr>
                <w:spacing w:val="-4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6"/>
              </w:rPr>
              <w:t xml:space="preserve"> </w:t>
            </w:r>
            <w:r>
              <w:t>affect</w:t>
            </w:r>
            <w:r>
              <w:rPr>
                <w:spacing w:val="-4"/>
              </w:rPr>
              <w:t xml:space="preserve"> </w:t>
            </w:r>
            <w:r>
              <w:t>them</w:t>
            </w:r>
            <w:r>
              <w:rPr>
                <w:spacing w:val="-3"/>
              </w:rPr>
              <w:t xml:space="preserve"> </w:t>
            </w:r>
            <w:r>
              <w:t>indirectly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 xml:space="preserve">following </w:t>
            </w:r>
            <w:r>
              <w:rPr>
                <w:spacing w:val="-2"/>
              </w:rPr>
              <w:t>ways:</w:t>
            </w:r>
          </w:p>
          <w:p w14:paraId="3D5EBC25" w14:textId="77777777" w:rsidR="00A75D42" w:rsidRDefault="00A75D42">
            <w:pPr>
              <w:pStyle w:val="TableParagraph"/>
              <w:spacing w:before="17"/>
              <w:ind w:left="0" w:firstLine="0"/>
              <w:rPr>
                <w:rFonts w:ascii="Arial"/>
                <w:b/>
              </w:rPr>
            </w:pPr>
          </w:p>
          <w:p w14:paraId="7664B1E0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8"/>
            </w:pPr>
            <w:r>
              <w:t>Increasing the supply of affordable housing, including larger family homes and reduce child poverty as housing costs can be a key driver of poverty.</w:t>
            </w:r>
          </w:p>
          <w:p w14:paraId="1008E7CC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96"/>
            </w:pPr>
            <w:r>
              <w:t>Preventing homelessness and having clear housing support pathways for those at risk or who have experienced homelessness, especially families and young people.</w:t>
            </w:r>
          </w:p>
          <w:p w14:paraId="40B135AE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79" w:lineRule="exact"/>
            </w:pPr>
            <w:r>
              <w:t>Increasing</w:t>
            </w:r>
            <w:r>
              <w:rPr>
                <w:spacing w:val="-7"/>
              </w:rPr>
              <w:t xml:space="preserve"> </w:t>
            </w:r>
            <w:r>
              <w:t>access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settled</w:t>
            </w:r>
            <w:r>
              <w:rPr>
                <w:spacing w:val="-8"/>
              </w:rPr>
              <w:t xml:space="preserve"> </w:t>
            </w:r>
            <w:r>
              <w:t>accommodation,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families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people</w:t>
            </w:r>
            <w:proofErr w:type="gramEnd"/>
          </w:p>
          <w:p w14:paraId="6965335E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</w:pPr>
            <w:r>
              <w:t>Providing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Housing</w:t>
            </w:r>
            <w:r>
              <w:rPr>
                <w:spacing w:val="-6"/>
              </w:rPr>
              <w:t xml:space="preserve"> </w:t>
            </w:r>
            <w:r>
              <w:t>First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vulnerable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clients</w:t>
            </w:r>
          </w:p>
          <w:p w14:paraId="6A709136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</w:pPr>
            <w:r>
              <w:t>Tackling</w:t>
            </w:r>
            <w:r>
              <w:rPr>
                <w:spacing w:val="43"/>
              </w:rPr>
              <w:t xml:space="preserve"> </w:t>
            </w:r>
            <w:r>
              <w:t>domestic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abuse</w:t>
            </w:r>
          </w:p>
          <w:p w14:paraId="7B7FAC51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families</w:t>
            </w:r>
            <w:r>
              <w:rPr>
                <w:spacing w:val="-4"/>
              </w:rPr>
              <w:t xml:space="preserve"> </w:t>
            </w:r>
            <w:r>
              <w:t>coming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Falkirk</w:t>
            </w:r>
            <w:r>
              <w:rPr>
                <w:spacing w:val="-6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refugee resettlement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schemes</w:t>
            </w:r>
            <w:proofErr w:type="gramEnd"/>
          </w:p>
          <w:p w14:paraId="6C028840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79" w:lineRule="exact"/>
            </w:pPr>
            <w:r>
              <w:t>Increasing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supply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specialist</w:t>
            </w:r>
            <w:r>
              <w:rPr>
                <w:spacing w:val="-6"/>
              </w:rPr>
              <w:t xml:space="preserve"> </w:t>
            </w:r>
            <w:r>
              <w:t>wheelchair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adapted</w:t>
            </w:r>
            <w:r>
              <w:rPr>
                <w:spacing w:val="-6"/>
              </w:rPr>
              <w:t xml:space="preserve"> </w:t>
            </w:r>
            <w:r>
              <w:t>homes,</w:t>
            </w:r>
            <w:r>
              <w:rPr>
                <w:spacing w:val="-4"/>
              </w:rPr>
              <w:t xml:space="preserve"> </w:t>
            </w:r>
            <w:r>
              <w:t>especially</w:t>
            </w:r>
            <w:r>
              <w:rPr>
                <w:spacing w:val="-6"/>
              </w:rPr>
              <w:t xml:space="preserve"> </w:t>
            </w:r>
            <w:r>
              <w:t>larger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homes</w:t>
            </w:r>
          </w:p>
          <w:p w14:paraId="3831DD96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04"/>
            </w:pPr>
            <w:r>
              <w:t>Improving</w:t>
            </w:r>
            <w:r>
              <w:rPr>
                <w:spacing w:val="21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energy</w:t>
            </w:r>
            <w:r>
              <w:rPr>
                <w:spacing w:val="20"/>
              </w:rPr>
              <w:t xml:space="preserve"> </w:t>
            </w:r>
            <w:r>
              <w:t>efficiency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22"/>
              </w:rPr>
              <w:t xml:space="preserve"> </w:t>
            </w:r>
            <w:r>
              <w:t>homes</w:t>
            </w:r>
            <w:r>
              <w:rPr>
                <w:spacing w:val="22"/>
              </w:rPr>
              <w:t xml:space="preserve"> </w:t>
            </w:r>
            <w:r>
              <w:t>will</w:t>
            </w:r>
            <w:r>
              <w:rPr>
                <w:spacing w:val="21"/>
              </w:rPr>
              <w:t xml:space="preserve"> </w:t>
            </w:r>
            <w:r>
              <w:t>help</w:t>
            </w:r>
            <w:r>
              <w:rPr>
                <w:spacing w:val="21"/>
              </w:rPr>
              <w:t xml:space="preserve"> </w:t>
            </w:r>
            <w:r>
              <w:t>reduce</w:t>
            </w:r>
            <w:r>
              <w:rPr>
                <w:spacing w:val="22"/>
              </w:rPr>
              <w:t xml:space="preserve"> </w:t>
            </w:r>
            <w:r>
              <w:t>fuel</w:t>
            </w:r>
            <w:r>
              <w:rPr>
                <w:spacing w:val="22"/>
              </w:rPr>
              <w:t xml:space="preserve"> </w:t>
            </w:r>
            <w:r>
              <w:t>feels which</w:t>
            </w:r>
            <w:r>
              <w:rPr>
                <w:spacing w:val="21"/>
              </w:rPr>
              <w:t xml:space="preserve"> </w:t>
            </w:r>
            <w:r>
              <w:t>will help</w:t>
            </w:r>
            <w:r>
              <w:rPr>
                <w:spacing w:val="21"/>
              </w:rPr>
              <w:t xml:space="preserve"> </w:t>
            </w:r>
            <w:r>
              <w:t>families</w:t>
            </w:r>
            <w:r>
              <w:rPr>
                <w:spacing w:val="22"/>
              </w:rPr>
              <w:t xml:space="preserve"> </w:t>
            </w:r>
            <w:r>
              <w:t>with children who are experiencing poverty.</w:t>
            </w:r>
          </w:p>
          <w:p w14:paraId="6C0E9157" w14:textId="77777777" w:rsidR="00A75D4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</w:pPr>
            <w:r>
              <w:t>Improving</w:t>
            </w:r>
            <w:r>
              <w:rPr>
                <w:spacing w:val="-7"/>
              </w:rPr>
              <w:t xml:space="preserve"> </w:t>
            </w:r>
            <w:r>
              <w:t>house</w:t>
            </w:r>
            <w:r>
              <w:rPr>
                <w:spacing w:val="-3"/>
              </w:rPr>
              <w:t xml:space="preserve"> </w:t>
            </w:r>
            <w:r>
              <w:t>conditions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tenures</w:t>
            </w:r>
            <w:r>
              <w:rPr>
                <w:spacing w:val="-5"/>
              </w:rPr>
              <w:t xml:space="preserve"> </w:t>
            </w:r>
            <w:r>
              <w:t>mean</w:t>
            </w:r>
            <w:r>
              <w:rPr>
                <w:spacing w:val="-6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t>people</w:t>
            </w:r>
            <w:r>
              <w:rPr>
                <w:spacing w:val="-5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live</w:t>
            </w:r>
            <w:r>
              <w:rPr>
                <w:spacing w:val="-5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homes.</w:t>
            </w:r>
          </w:p>
        </w:tc>
      </w:tr>
    </w:tbl>
    <w:p w14:paraId="16DEA742" w14:textId="77777777" w:rsidR="00A75D42" w:rsidRDefault="00A75D42">
      <w:pPr>
        <w:sectPr w:rsidR="00A75D42" w:rsidSect="008034C8">
          <w:type w:val="continuous"/>
          <w:pgSz w:w="11910" w:h="16840"/>
          <w:pgMar w:top="1400" w:right="420" w:bottom="1315" w:left="13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1"/>
      </w:tblGrid>
      <w:tr w:rsidR="00A75D42" w14:paraId="3EB62CD6" w14:textId="77777777">
        <w:trPr>
          <w:trHeight w:val="1315"/>
        </w:trPr>
        <w:tc>
          <w:tcPr>
            <w:tcW w:w="9921" w:type="dxa"/>
          </w:tcPr>
          <w:p w14:paraId="76C3558E" w14:textId="77777777" w:rsidR="00A75D42" w:rsidRDefault="00000000">
            <w:pPr>
              <w:pStyle w:val="TableParagraph"/>
              <w:ind w:left="107" w:right="105" w:firstLine="0"/>
            </w:pPr>
            <w:r>
              <w:rPr>
                <w:color w:val="333333"/>
              </w:rPr>
              <w:lastRenderedPageBreak/>
              <w:t>We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hope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that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</w:rPr>
              <w:t>LHS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will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bring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benefits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area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including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children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and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young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333333"/>
              </w:rPr>
              <w:t>people.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LHS seeks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333333"/>
              </w:rPr>
              <w:t>to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</w:rPr>
              <w:t>have a positive indirect impact on eradicating child poverty, fuel poverty, homelessness including youth homelessness, and improving children and young people’s health and wellbeing.</w:t>
            </w:r>
          </w:p>
        </w:tc>
      </w:tr>
      <w:tr w:rsidR="00A75D42" w14:paraId="0278A5BD" w14:textId="77777777">
        <w:trPr>
          <w:trHeight w:val="4617"/>
        </w:trPr>
        <w:tc>
          <w:tcPr>
            <w:tcW w:w="9921" w:type="dxa"/>
          </w:tcPr>
          <w:p w14:paraId="6DE2D825" w14:textId="77777777" w:rsidR="00A75D42" w:rsidRDefault="00000000">
            <w:pPr>
              <w:pStyle w:val="TableParagraph"/>
              <w:spacing w:before="37"/>
              <w:ind w:left="107" w:firstLine="0"/>
              <w:jc w:val="both"/>
              <w:rPr>
                <w:b/>
              </w:rPr>
            </w:pP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groups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children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people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affected?</w:t>
            </w:r>
          </w:p>
          <w:p w14:paraId="328AEB71" w14:textId="77777777" w:rsidR="00A75D42" w:rsidRDefault="00000000">
            <w:pPr>
              <w:pStyle w:val="TableParagraph"/>
              <w:spacing w:before="41"/>
              <w:ind w:left="107" w:right="101" w:firstLine="0"/>
              <w:jc w:val="both"/>
            </w:pPr>
            <w:r>
              <w:t xml:space="preserve">The Local Housing Strategy is not directly aimed at children or young </w:t>
            </w:r>
            <w:proofErr w:type="gramStart"/>
            <w:r>
              <w:t>people, but</w:t>
            </w:r>
            <w:proofErr w:type="gramEnd"/>
            <w:r>
              <w:t xml:space="preserve"> is aimed at the homes and buildings they live in and visit. Although the Strategy will have an indirect impact on all children and young people under 18 including non-documented and non-citizen children, the following groups of children are likely to be at risk of increased impact:</w:t>
            </w:r>
          </w:p>
          <w:p w14:paraId="16772C63" w14:textId="77777777" w:rsidR="00A75D42" w:rsidRDefault="00A75D42">
            <w:pPr>
              <w:pStyle w:val="TableParagraph"/>
              <w:spacing w:before="94"/>
              <w:ind w:left="0" w:firstLine="0"/>
              <w:rPr>
                <w:rFonts w:ascii="Arial"/>
                <w:b/>
              </w:rPr>
            </w:pPr>
          </w:p>
          <w:p w14:paraId="74EE9FBD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</w:pPr>
            <w:r>
              <w:t>Children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8"/>
              </w:rPr>
              <w:t xml:space="preserve"> </w:t>
            </w:r>
            <w:r>
              <w:t>living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poverty,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poverty;</w:t>
            </w:r>
            <w:proofErr w:type="gramEnd"/>
          </w:p>
          <w:p w14:paraId="01730455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" w:line="237" w:lineRule="auto"/>
              <w:ind w:right="97"/>
            </w:pPr>
            <w:r>
              <w:t>Children</w:t>
            </w:r>
            <w:r>
              <w:rPr>
                <w:spacing w:val="28"/>
              </w:rPr>
              <w:t xml:space="preserve"> </w:t>
            </w:r>
            <w:r>
              <w:t>and</w:t>
            </w:r>
            <w:r>
              <w:rPr>
                <w:spacing w:val="28"/>
              </w:rPr>
              <w:t xml:space="preserve"> </w:t>
            </w:r>
            <w:r>
              <w:t>young</w:t>
            </w:r>
            <w:r>
              <w:rPr>
                <w:spacing w:val="28"/>
              </w:rPr>
              <w:t xml:space="preserve"> </w:t>
            </w:r>
            <w:r>
              <w:t>people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28"/>
              </w:rPr>
              <w:t xml:space="preserve"> </w:t>
            </w:r>
            <w:r>
              <w:t>protected</w:t>
            </w:r>
            <w:r>
              <w:rPr>
                <w:spacing w:val="28"/>
              </w:rPr>
              <w:t xml:space="preserve"> </w:t>
            </w:r>
            <w:r>
              <w:t>characteristics,</w:t>
            </w:r>
            <w:r>
              <w:rPr>
                <w:spacing w:val="26"/>
              </w:rPr>
              <w:t xml:space="preserve"> </w:t>
            </w:r>
            <w:r>
              <w:t>or</w:t>
            </w:r>
            <w:r>
              <w:rPr>
                <w:spacing w:val="28"/>
              </w:rPr>
              <w:t xml:space="preserve"> </w:t>
            </w:r>
            <w:r>
              <w:t>living</w:t>
            </w:r>
            <w:r>
              <w:rPr>
                <w:spacing w:val="31"/>
              </w:rPr>
              <w:t xml:space="preserve"> </w:t>
            </w:r>
            <w:r>
              <w:t>in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6"/>
              </w:rPr>
              <w:t xml:space="preserve"> </w:t>
            </w:r>
            <w:r>
              <w:t>household</w:t>
            </w:r>
            <w:r>
              <w:rPr>
                <w:spacing w:val="27"/>
              </w:rPr>
              <w:t xml:space="preserve"> </w:t>
            </w:r>
            <w:r>
              <w:t>which</w:t>
            </w:r>
            <w:r>
              <w:rPr>
                <w:spacing w:val="25"/>
              </w:rPr>
              <w:t xml:space="preserve"> </w:t>
            </w:r>
            <w:r>
              <w:t xml:space="preserve">include adult(s) with protected </w:t>
            </w:r>
            <w:proofErr w:type="gramStart"/>
            <w:r>
              <w:t>characteristics;</w:t>
            </w:r>
            <w:proofErr w:type="gramEnd"/>
          </w:p>
          <w:p w14:paraId="3479EF4C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live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household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survivor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Domestic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abuse;</w:t>
            </w:r>
            <w:proofErr w:type="gramEnd"/>
          </w:p>
          <w:p w14:paraId="44DDF5DA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experiencing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homelessness;</w:t>
            </w:r>
            <w:proofErr w:type="gramEnd"/>
          </w:p>
          <w:p w14:paraId="122D76DD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</w:pPr>
            <w:r>
              <w:t>Care</w:t>
            </w:r>
            <w:r>
              <w:rPr>
                <w:spacing w:val="-5"/>
              </w:rPr>
              <w:t xml:space="preserve"> </w:t>
            </w:r>
            <w:r>
              <w:t>experienced</w:t>
            </w:r>
            <w:r>
              <w:rPr>
                <w:spacing w:val="-4"/>
              </w:rPr>
              <w:t xml:space="preserve"> </w:t>
            </w:r>
            <w:r>
              <w:t>children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young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people.</w:t>
            </w:r>
          </w:p>
          <w:p w14:paraId="7535C32A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want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form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new </w:t>
            </w:r>
            <w:proofErr w:type="gramStart"/>
            <w:r>
              <w:rPr>
                <w:spacing w:val="-2"/>
              </w:rPr>
              <w:t>household</w:t>
            </w:r>
            <w:proofErr w:type="gramEnd"/>
          </w:p>
          <w:p w14:paraId="2A8D1C05" w14:textId="77777777" w:rsidR="00A75D4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9" w:lineRule="exact"/>
            </w:pP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</w:t>
            </w:r>
            <w:r>
              <w:rPr>
                <w:spacing w:val="-9"/>
              </w:rPr>
              <w:t xml:space="preserve"> </w:t>
            </w:r>
            <w:r>
              <w:t>living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poor</w:t>
            </w:r>
            <w:r>
              <w:rPr>
                <w:spacing w:val="-4"/>
              </w:rPr>
              <w:t xml:space="preserve"> </w:t>
            </w:r>
            <w:r>
              <w:t>housing</w:t>
            </w:r>
            <w:r>
              <w:rPr>
                <w:spacing w:val="-7"/>
              </w:rPr>
              <w:t xml:space="preserve"> </w:t>
            </w:r>
            <w:r>
              <w:t>conditions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overcrowded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homes.</w:t>
            </w:r>
          </w:p>
        </w:tc>
      </w:tr>
      <w:tr w:rsidR="00A75D42" w14:paraId="014059F7" w14:textId="77777777">
        <w:trPr>
          <w:trHeight w:val="1583"/>
        </w:trPr>
        <w:tc>
          <w:tcPr>
            <w:tcW w:w="9921" w:type="dxa"/>
          </w:tcPr>
          <w:p w14:paraId="697B06CB" w14:textId="77777777" w:rsidR="00A75D42" w:rsidRDefault="00000000">
            <w:pPr>
              <w:pStyle w:val="TableParagraph"/>
              <w:spacing w:before="241" w:line="267" w:lineRule="exact"/>
              <w:ind w:left="107" w:firstLine="0"/>
              <w:rPr>
                <w:b/>
              </w:rPr>
            </w:pP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Children’s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Rights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Wellbeing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Assessment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required?</w:t>
            </w:r>
          </w:p>
          <w:p w14:paraId="2FC0905C" w14:textId="77777777" w:rsidR="00A75D42" w:rsidRDefault="00000000">
            <w:pPr>
              <w:pStyle w:val="TableParagraph"/>
              <w:spacing w:line="267" w:lineRule="exact"/>
              <w:ind w:left="107" w:firstLine="0"/>
            </w:pPr>
            <w:r>
              <w:rPr>
                <w:spacing w:val="-5"/>
              </w:rPr>
              <w:t>No</w:t>
            </w:r>
          </w:p>
          <w:p w14:paraId="096EF882" w14:textId="77777777" w:rsidR="00A75D42" w:rsidRDefault="00000000">
            <w:pPr>
              <w:pStyle w:val="TableParagraph"/>
              <w:ind w:left="107" w:firstLine="0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LHS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not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strategy</w:t>
            </w:r>
            <w:r>
              <w:rPr>
                <w:spacing w:val="-6"/>
              </w:rPr>
              <w:t xml:space="preserve"> </w:t>
            </w:r>
            <w:r>
              <w:t>directly</w:t>
            </w:r>
            <w:r>
              <w:rPr>
                <w:spacing w:val="-9"/>
              </w:rPr>
              <w:t xml:space="preserve"> </w:t>
            </w:r>
            <w:r>
              <w:t>aimed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but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some</w:t>
            </w:r>
            <w:r>
              <w:rPr>
                <w:spacing w:val="-4"/>
              </w:rPr>
              <w:t xml:space="preserve"> </w:t>
            </w:r>
            <w:r>
              <w:t>direct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indirect</w:t>
            </w:r>
            <w:r>
              <w:rPr>
                <w:spacing w:val="-6"/>
              </w:rPr>
              <w:t xml:space="preserve"> </w:t>
            </w:r>
            <w:r>
              <w:t>impacts</w:t>
            </w:r>
            <w:r>
              <w:rPr>
                <w:spacing w:val="-7"/>
              </w:rPr>
              <w:t xml:space="preserve"> </w:t>
            </w:r>
            <w:r>
              <w:t>which</w:t>
            </w:r>
            <w:r>
              <w:rPr>
                <w:spacing w:val="-8"/>
              </w:rPr>
              <w:t xml:space="preserve"> </w:t>
            </w:r>
            <w:r>
              <w:t>have been considered. These will be further explored at a point when specific policies are developed.</w:t>
            </w:r>
          </w:p>
        </w:tc>
      </w:tr>
      <w:tr w:rsidR="00A75D42" w14:paraId="3BF1E5AB" w14:textId="77777777">
        <w:trPr>
          <w:trHeight w:val="1322"/>
        </w:trPr>
        <w:tc>
          <w:tcPr>
            <w:tcW w:w="9921" w:type="dxa"/>
          </w:tcPr>
          <w:p w14:paraId="1CC7F7D4" w14:textId="77777777" w:rsidR="00A75D42" w:rsidRDefault="00000000">
            <w:pPr>
              <w:pStyle w:val="TableParagraph"/>
              <w:spacing w:before="239"/>
              <w:ind w:left="107" w:firstLine="0"/>
              <w:rPr>
                <w:b/>
              </w:rPr>
            </w:pPr>
            <w:r>
              <w:rPr>
                <w:b/>
              </w:rPr>
              <w:t>Sign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  <w:p w14:paraId="3E7B421B" w14:textId="77777777" w:rsidR="00A75D42" w:rsidRDefault="00A75D42">
            <w:pPr>
              <w:pStyle w:val="TableParagraph"/>
              <w:spacing w:before="1"/>
              <w:ind w:left="0" w:firstLine="0"/>
              <w:rPr>
                <w:rFonts w:ascii="Arial"/>
                <w:b/>
              </w:rPr>
            </w:pPr>
          </w:p>
          <w:p w14:paraId="19A3CCBB" w14:textId="77777777" w:rsidR="00A75D42" w:rsidRDefault="00000000">
            <w:pPr>
              <w:pStyle w:val="TableParagraph"/>
              <w:spacing w:before="1" w:line="270" w:lineRule="atLeast"/>
              <w:ind w:left="107" w:right="5562" w:firstLine="0"/>
            </w:pPr>
            <w:r>
              <w:t xml:space="preserve">Policy </w:t>
            </w:r>
            <w:proofErr w:type="gramStart"/>
            <w:r>
              <w:t>Lead</w:t>
            </w:r>
            <w:proofErr w:type="gramEnd"/>
            <w:r>
              <w:t xml:space="preserve"> Signature &amp; Date of Sign Off: Deputy</w:t>
            </w:r>
            <w:r>
              <w:rPr>
                <w:spacing w:val="-6"/>
              </w:rPr>
              <w:t xml:space="preserve"> </w:t>
            </w:r>
            <w:r>
              <w:t>Director</w:t>
            </w:r>
            <w:r>
              <w:rPr>
                <w:spacing w:val="-5"/>
              </w:rPr>
              <w:t xml:space="preserve"> </w:t>
            </w:r>
            <w:r>
              <w:t>Signature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Sign</w:t>
            </w:r>
            <w:r>
              <w:rPr>
                <w:spacing w:val="-6"/>
              </w:rPr>
              <w:t xml:space="preserve"> </w:t>
            </w:r>
            <w:r>
              <w:t>Off:</w:t>
            </w:r>
          </w:p>
        </w:tc>
      </w:tr>
    </w:tbl>
    <w:p w14:paraId="4A04B2C1" w14:textId="77777777" w:rsidR="00A75D42" w:rsidRDefault="00A75D42">
      <w:pPr>
        <w:spacing w:line="270" w:lineRule="atLeast"/>
        <w:sectPr w:rsidR="00A75D42" w:rsidSect="008034C8">
          <w:type w:val="continuous"/>
          <w:pgSz w:w="11910" w:h="16840"/>
          <w:pgMar w:top="1400" w:right="420" w:bottom="280" w:left="1340" w:header="720" w:footer="720" w:gutter="0"/>
          <w:cols w:space="720"/>
        </w:sectPr>
      </w:pPr>
    </w:p>
    <w:p w14:paraId="314A6397" w14:textId="77777777" w:rsidR="00A75D42" w:rsidRDefault="00A75D42">
      <w:pPr>
        <w:pStyle w:val="BodyText"/>
        <w:rPr>
          <w:sz w:val="17"/>
        </w:rPr>
      </w:pPr>
    </w:p>
    <w:sectPr w:rsidR="00A75D42">
      <w:pgSz w:w="11910" w:h="16840"/>
      <w:pgMar w:top="192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32949"/>
    <w:multiLevelType w:val="hybridMultilevel"/>
    <w:tmpl w:val="105CE678"/>
    <w:lvl w:ilvl="0" w:tplc="1A4A07F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707D88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436255C0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2BD4BA5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956CE3BA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EBD0378A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06FAEC20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4AB21EE8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F1B43E14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134EBC"/>
    <w:multiLevelType w:val="hybridMultilevel"/>
    <w:tmpl w:val="B5ECD106"/>
    <w:lvl w:ilvl="0" w:tplc="5B5E9C0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286206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15CA5C7E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AAA05E8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0686B2C6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0E1A7490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39249A82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19E6D214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E5C6783E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3986757"/>
    <w:multiLevelType w:val="hybridMultilevel"/>
    <w:tmpl w:val="6720C1C4"/>
    <w:lvl w:ilvl="0" w:tplc="238643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F0DD0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B498BE92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76FC0692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7D9C60CA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99B8A270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28D4C71C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1408E48A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37B463B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3353478"/>
    <w:multiLevelType w:val="hybridMultilevel"/>
    <w:tmpl w:val="1BC4B0A6"/>
    <w:lvl w:ilvl="0" w:tplc="5C36EA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987C5C"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2" w:tplc="7354E946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ar-SA"/>
      </w:rPr>
    </w:lvl>
    <w:lvl w:ilvl="3" w:tplc="DFA2E0B0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3D067E38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CED2D6EE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6" w:tplc="131C7D58">
      <w:numFmt w:val="bullet"/>
      <w:lvlText w:val="•"/>
      <w:lvlJc w:val="left"/>
      <w:pPr>
        <w:ind w:left="6274" w:hanging="360"/>
      </w:pPr>
      <w:rPr>
        <w:rFonts w:hint="default"/>
        <w:lang w:val="en-US" w:eastAsia="en-US" w:bidi="ar-SA"/>
      </w:rPr>
    </w:lvl>
    <w:lvl w:ilvl="7" w:tplc="F982BCFA">
      <w:numFmt w:val="bullet"/>
      <w:lvlText w:val="•"/>
      <w:lvlJc w:val="left"/>
      <w:pPr>
        <w:ind w:left="7183" w:hanging="360"/>
      </w:pPr>
      <w:rPr>
        <w:rFonts w:hint="default"/>
        <w:lang w:val="en-US" w:eastAsia="en-US" w:bidi="ar-SA"/>
      </w:rPr>
    </w:lvl>
    <w:lvl w:ilvl="8" w:tplc="31E0A4E8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</w:abstractNum>
  <w:num w:numId="1" w16cid:durableId="591816007">
    <w:abstractNumId w:val="2"/>
  </w:num>
  <w:num w:numId="2" w16cid:durableId="664434393">
    <w:abstractNumId w:val="0"/>
  </w:num>
  <w:num w:numId="3" w16cid:durableId="1121652478">
    <w:abstractNumId w:val="3"/>
  </w:num>
  <w:num w:numId="4" w16cid:durableId="2007895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D42"/>
    <w:rsid w:val="006C09DF"/>
    <w:rsid w:val="008034C8"/>
    <w:rsid w:val="00A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59EA"/>
  <w15:docId w15:val="{3D3679F4-5B65-4ECF-884F-0FC585B4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1" ma:contentTypeDescription="Create a new document." ma:contentTypeScope="" ma:versionID="3ca2eb5b37164513096721f42c025d5f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f67397794b3833a23ee3e9eef28bfde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Info xmlns="fc78463e-d5b0-4fd8-abb1-e1eb3572d92c" xsi:nil="true"/>
    <Source xmlns="fc78463e-d5b0-4fd8-abb1-e1eb3572d92c" xsi:nil="true"/>
    <lcf76f155ced4ddcb4097134ff3c332f xmlns="fc78463e-d5b0-4fd8-abb1-e1eb3572d9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BB5DFD-549F-475D-8416-65072AA15417}"/>
</file>

<file path=customXml/itemProps2.xml><?xml version="1.0" encoding="utf-8"?>
<ds:datastoreItem xmlns:ds="http://schemas.openxmlformats.org/officeDocument/2006/customXml" ds:itemID="{3E5FBD52-4CD7-4BA4-9C5D-9317AF3811F8}"/>
</file>

<file path=customXml/itemProps3.xml><?xml version="1.0" encoding="utf-8"?>
<ds:datastoreItem xmlns:ds="http://schemas.openxmlformats.org/officeDocument/2006/customXml" ds:itemID="{6EA278AC-2513-465D-8F24-6A189E3598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5679</Characters>
  <Application>Microsoft Office Word</Application>
  <DocSecurity>0</DocSecurity>
  <Lines>47</Lines>
  <Paragraphs>13</Paragraphs>
  <ScaleCrop>false</ScaleCrop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MacLellan</dc:creator>
  <cp:lastModifiedBy>Jonathan Main</cp:lastModifiedBy>
  <cp:revision>2</cp:revision>
  <dcterms:created xsi:type="dcterms:W3CDTF">2024-02-21T13:19:00Z</dcterms:created>
  <dcterms:modified xsi:type="dcterms:W3CDTF">2024-02-21T13:19:00Z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0x010100E25C2128DA25A44EB11494EFA18A119E</vt:lpwstr>
  </property>
</Properties>
</file>